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4244" w14:textId="2FDE8DA4" w:rsidR="009E4EB9" w:rsidRDefault="004F3EF2">
      <w:pPr>
        <w:spacing w:before="86"/>
        <w:ind w:left="100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7842D0" wp14:editId="217842D1">
            <wp:simplePos x="0" y="0"/>
            <wp:positionH relativeFrom="page">
              <wp:posOffset>8592535</wp:posOffset>
            </wp:positionH>
            <wp:positionV relativeFrom="paragraph">
              <wp:posOffset>147228</wp:posOffset>
            </wp:positionV>
            <wp:extent cx="984164" cy="12443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164" cy="12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u w:val="single"/>
        </w:rPr>
        <w:t>DFE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Tutoring</w:t>
      </w:r>
      <w:r>
        <w:rPr>
          <w:b/>
          <w:spacing w:val="-3"/>
          <w:sz w:val="32"/>
          <w:u w:val="single"/>
        </w:rPr>
        <w:t xml:space="preserve"> </w:t>
      </w:r>
      <w:r w:rsidR="00D4497A">
        <w:rPr>
          <w:b/>
          <w:sz w:val="32"/>
          <w:u w:val="single"/>
        </w:rPr>
        <w:t>202</w:t>
      </w:r>
      <w:r w:rsidR="00107FA4">
        <w:rPr>
          <w:b/>
          <w:sz w:val="32"/>
          <w:u w:val="single"/>
        </w:rPr>
        <w:t>1</w:t>
      </w:r>
      <w:r w:rsidR="00D4497A">
        <w:rPr>
          <w:b/>
          <w:sz w:val="32"/>
          <w:u w:val="single"/>
        </w:rPr>
        <w:t>-202</w:t>
      </w:r>
      <w:r w:rsidR="00107FA4">
        <w:rPr>
          <w:b/>
          <w:sz w:val="32"/>
          <w:u w:val="single"/>
        </w:rPr>
        <w:t>2</w:t>
      </w:r>
    </w:p>
    <w:p w14:paraId="21784245" w14:textId="73F9D3A3" w:rsidR="009E4EB9" w:rsidRDefault="004F3EF2">
      <w:pPr>
        <w:pStyle w:val="BodyText"/>
        <w:spacing w:before="189" w:line="259" w:lineRule="auto"/>
        <w:ind w:left="100" w:right="2258"/>
      </w:pPr>
      <w:r>
        <w:t xml:space="preserve">For the </w:t>
      </w:r>
      <w:r w:rsidR="00D4497A">
        <w:t>2022-2023</w:t>
      </w:r>
      <w:r>
        <w:t xml:space="preserve"> there are </w:t>
      </w:r>
      <w:proofErr w:type="gramStart"/>
      <w:r>
        <w:t>a number of</w:t>
      </w:r>
      <w:proofErr w:type="gramEnd"/>
      <w:r>
        <w:t xml:space="preserve"> additional funding streams provided to schools to mitigate the effects of the unique</w:t>
      </w:r>
      <w:r>
        <w:rPr>
          <w:spacing w:val="1"/>
        </w:rPr>
        <w:t xml:space="preserve"> </w:t>
      </w:r>
      <w:r>
        <w:t>disruption</w:t>
      </w:r>
      <w:r>
        <w:rPr>
          <w:spacing w:val="-3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coronavirus.</w:t>
      </w:r>
      <w:r>
        <w:rPr>
          <w:spacing w:val="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ring-fenced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activities.</w:t>
      </w:r>
    </w:p>
    <w:p w14:paraId="21784246" w14:textId="77777777" w:rsidR="009E4EB9" w:rsidRDefault="004F3EF2">
      <w:pPr>
        <w:pStyle w:val="BodyText"/>
        <w:spacing w:before="161" w:line="259" w:lineRule="auto"/>
        <w:ind w:left="100" w:right="2258"/>
      </w:pPr>
      <w:r>
        <w:t>Schools</w:t>
      </w:r>
      <w:r>
        <w:rPr>
          <w:spacing w:val="-5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pupils to</w:t>
      </w:r>
      <w:r>
        <w:rPr>
          <w:spacing w:val="-3"/>
        </w:rPr>
        <w:t xml:space="preserve"> </w:t>
      </w:r>
      <w:r>
        <w:t>catch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months.</w:t>
      </w:r>
      <w:r>
        <w:rPr>
          <w:spacing w:val="1"/>
        </w:rPr>
        <w:t xml:space="preserve"> </w:t>
      </w:r>
      <w:r>
        <w:t>For some of the tuition funding there are restrictions in place, and the DFE will collect detailed information as to how the funding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spent. To</w:t>
      </w:r>
      <w:r>
        <w:rPr>
          <w:spacing w:val="-2"/>
        </w:rPr>
        <w:t xml:space="preserve"> </w:t>
      </w:r>
      <w:r>
        <w:t>support schools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use</w:t>
      </w:r>
      <w:r>
        <w:rPr>
          <w:spacing w:val="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EEF</w:t>
      </w:r>
      <w:r>
        <w:rPr>
          <w:spacing w:val="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support guide:</w:t>
      </w:r>
    </w:p>
    <w:p w14:paraId="21784247" w14:textId="77777777" w:rsidR="009E4EB9" w:rsidRDefault="004F3EF2">
      <w:pPr>
        <w:pStyle w:val="BodyText"/>
        <w:spacing w:before="160"/>
        <w:ind w:left="100"/>
      </w:pPr>
      <w:r>
        <w:t>As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government</w:t>
      </w:r>
      <w:r>
        <w:rPr>
          <w:spacing w:val="4"/>
        </w:rPr>
        <w:t xml:space="preserve"> </w:t>
      </w:r>
      <w:r>
        <w:t>funding,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governors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money</w:t>
      </w:r>
      <w:r>
        <w:rPr>
          <w:spacing w:val="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used.</w:t>
      </w:r>
      <w:r>
        <w:rPr>
          <w:spacing w:val="-2"/>
        </w:rPr>
        <w:t xml:space="preserve"> </w:t>
      </w:r>
      <w:r>
        <w:t>Therefore</w:t>
      </w:r>
    </w:p>
    <w:p w14:paraId="21784248" w14:textId="733232BF" w:rsidR="009E4EB9" w:rsidRDefault="004F3EF2">
      <w:pPr>
        <w:pStyle w:val="BodyText"/>
        <w:spacing w:before="21" w:line="259" w:lineRule="auto"/>
        <w:ind w:left="100" w:right="148"/>
      </w:pPr>
      <w:r>
        <w:t xml:space="preserve">the impact and spending strategy for this catch-up premium will be reviewed regularly throughout the </w:t>
      </w:r>
      <w:r w:rsidR="00D4497A">
        <w:t xml:space="preserve">2022-2023 </w:t>
      </w:r>
      <w:r>
        <w:t xml:space="preserve">academic year. When </w:t>
      </w:r>
      <w:proofErr w:type="spellStart"/>
      <w:r>
        <w:t>Ofsted</w:t>
      </w:r>
      <w:proofErr w:type="spellEnd"/>
      <w:r>
        <w:t xml:space="preserve"> re-</w:t>
      </w:r>
      <w:r>
        <w:rPr>
          <w:spacing w:val="1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routine</w:t>
      </w:r>
      <w:r>
        <w:rPr>
          <w:spacing w:val="-2"/>
        </w:rPr>
        <w:t xml:space="preserve"> </w:t>
      </w:r>
      <w:r>
        <w:t>inspections,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judgements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the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 impact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 pupils.</w:t>
      </w:r>
    </w:p>
    <w:p w14:paraId="21784249" w14:textId="77777777" w:rsidR="009E4EB9" w:rsidRDefault="009E4EB9">
      <w:pPr>
        <w:pStyle w:val="BodyText"/>
        <w:rPr>
          <w:sz w:val="20"/>
        </w:rPr>
      </w:pPr>
    </w:p>
    <w:p w14:paraId="2178424A" w14:textId="77777777" w:rsidR="009E4EB9" w:rsidRDefault="009E4EB9">
      <w:pPr>
        <w:pStyle w:val="BodyText"/>
        <w:rPr>
          <w:sz w:val="20"/>
        </w:rPr>
      </w:pPr>
    </w:p>
    <w:p w14:paraId="2178424B" w14:textId="77777777" w:rsidR="009E4EB9" w:rsidRDefault="009E4EB9">
      <w:pPr>
        <w:pStyle w:val="BodyText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3971"/>
      </w:tblGrid>
      <w:tr w:rsidR="009E4EB9" w14:paraId="2178424E" w14:textId="77777777">
        <w:trPr>
          <w:trHeight w:val="535"/>
        </w:trPr>
        <w:tc>
          <w:tcPr>
            <w:tcW w:w="4817" w:type="dxa"/>
          </w:tcPr>
          <w:p w14:paraId="2178424C" w14:textId="77777777" w:rsidR="009E4EB9" w:rsidRDefault="004F3EF2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</w:rPr>
              <w:t>Funding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source</w:t>
            </w:r>
          </w:p>
        </w:tc>
        <w:tc>
          <w:tcPr>
            <w:tcW w:w="3971" w:type="dxa"/>
          </w:tcPr>
          <w:p w14:paraId="2178424D" w14:textId="77777777" w:rsidR="009E4EB9" w:rsidRDefault="004F3EF2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9E4EB9" w14:paraId="21784251" w14:textId="77777777">
        <w:trPr>
          <w:trHeight w:val="535"/>
        </w:trPr>
        <w:tc>
          <w:tcPr>
            <w:tcW w:w="4817" w:type="dxa"/>
          </w:tcPr>
          <w:p w14:paraId="2178424F" w14:textId="77777777" w:rsidR="009E4EB9" w:rsidRDefault="004F3EF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DFE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Tutoring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2021-2022</w:t>
            </w:r>
          </w:p>
        </w:tc>
        <w:tc>
          <w:tcPr>
            <w:tcW w:w="3971" w:type="dxa"/>
          </w:tcPr>
          <w:p w14:paraId="21784250" w14:textId="77777777" w:rsidR="009E4EB9" w:rsidRDefault="004F3EF2">
            <w:pPr>
              <w:pStyle w:val="TableParagraph"/>
              <w:spacing w:before="1"/>
            </w:pPr>
            <w:r>
              <w:t>£48,659</w:t>
            </w:r>
          </w:p>
        </w:tc>
      </w:tr>
      <w:tr w:rsidR="009E4EB9" w14:paraId="21784254" w14:textId="77777777">
        <w:trPr>
          <w:trHeight w:val="540"/>
        </w:trPr>
        <w:tc>
          <w:tcPr>
            <w:tcW w:w="4817" w:type="dxa"/>
            <w:shd w:val="clear" w:color="auto" w:fill="D9D9D9"/>
          </w:tcPr>
          <w:p w14:paraId="21784252" w14:textId="77777777" w:rsidR="009E4EB9" w:rsidRDefault="004F3EF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Funding</w:t>
            </w:r>
          </w:p>
        </w:tc>
        <w:tc>
          <w:tcPr>
            <w:tcW w:w="3971" w:type="dxa"/>
            <w:shd w:val="clear" w:color="auto" w:fill="D9D9D9"/>
          </w:tcPr>
          <w:p w14:paraId="21784253" w14:textId="77777777" w:rsidR="009E4EB9" w:rsidRDefault="004F3EF2">
            <w:pPr>
              <w:pStyle w:val="TableParagraph"/>
            </w:pPr>
            <w:r>
              <w:t>£48,659</w:t>
            </w:r>
          </w:p>
        </w:tc>
      </w:tr>
    </w:tbl>
    <w:p w14:paraId="21784255" w14:textId="77777777" w:rsidR="009E4EB9" w:rsidRDefault="009E4EB9">
      <w:pPr>
        <w:sectPr w:rsidR="009E4EB9">
          <w:type w:val="continuous"/>
          <w:pgSz w:w="16840" w:h="11910" w:orient="landscape"/>
          <w:pgMar w:top="480" w:right="1320" w:bottom="280" w:left="1340" w:header="720" w:footer="720" w:gutter="0"/>
          <w:cols w:space="720"/>
        </w:sectPr>
      </w:pPr>
    </w:p>
    <w:p w14:paraId="21784256" w14:textId="77777777" w:rsidR="009E4EB9" w:rsidRDefault="004F3EF2">
      <w:pPr>
        <w:spacing w:before="86"/>
        <w:ind w:left="100"/>
        <w:rPr>
          <w:b/>
          <w:sz w:val="32"/>
        </w:rPr>
      </w:pPr>
      <w:r>
        <w:rPr>
          <w:b/>
          <w:sz w:val="32"/>
          <w:u w:val="single"/>
        </w:rPr>
        <w:t>Additional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funding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strategy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outline</w:t>
      </w:r>
    </w:p>
    <w:p w14:paraId="21784257" w14:textId="77777777" w:rsidR="009E4EB9" w:rsidRDefault="009E4EB9">
      <w:pPr>
        <w:pStyle w:val="BodyText"/>
        <w:rPr>
          <w:b/>
          <w:sz w:val="20"/>
        </w:rPr>
      </w:pPr>
    </w:p>
    <w:p w14:paraId="21784258" w14:textId="77777777" w:rsidR="009E4EB9" w:rsidRDefault="009E4EB9">
      <w:pPr>
        <w:pStyle w:val="BodyText"/>
        <w:spacing w:before="10" w:after="1"/>
        <w:rPr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9563"/>
      </w:tblGrid>
      <w:tr w:rsidR="009E4EB9" w14:paraId="2178425B" w14:textId="77777777">
        <w:trPr>
          <w:trHeight w:val="270"/>
        </w:trPr>
        <w:tc>
          <w:tcPr>
            <w:tcW w:w="4392" w:type="dxa"/>
          </w:tcPr>
          <w:p w14:paraId="21784259" w14:textId="77777777" w:rsidR="009E4EB9" w:rsidRDefault="004F3EF2">
            <w:pPr>
              <w:pStyle w:val="TableParagraph"/>
              <w:spacing w:before="1" w:line="249" w:lineRule="exact"/>
              <w:ind w:left="110"/>
              <w:rPr>
                <w:b/>
              </w:rPr>
            </w:pPr>
            <w:r>
              <w:rPr>
                <w:b/>
              </w:rPr>
              <w:t>ACADEMY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9563" w:type="dxa"/>
          </w:tcPr>
          <w:p w14:paraId="2178425A" w14:textId="77777777" w:rsidR="009E4EB9" w:rsidRDefault="004F3EF2">
            <w:pPr>
              <w:pStyle w:val="TableParagraph"/>
              <w:spacing w:before="1" w:line="249" w:lineRule="exact"/>
            </w:pPr>
            <w:r>
              <w:t>Weavers</w:t>
            </w:r>
            <w:r>
              <w:rPr>
                <w:spacing w:val="-5"/>
              </w:rPr>
              <w:t xml:space="preserve"> </w:t>
            </w:r>
            <w:r>
              <w:t>Academy</w:t>
            </w:r>
          </w:p>
        </w:tc>
      </w:tr>
      <w:tr w:rsidR="009E4EB9" w14:paraId="2178425E" w14:textId="77777777">
        <w:trPr>
          <w:trHeight w:val="270"/>
        </w:trPr>
        <w:tc>
          <w:tcPr>
            <w:tcW w:w="4392" w:type="dxa"/>
          </w:tcPr>
          <w:p w14:paraId="2178425C" w14:textId="77777777" w:rsidR="009E4EB9" w:rsidRDefault="004F3EF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PRINCIPAL/HEADTEACHER</w:t>
            </w:r>
          </w:p>
        </w:tc>
        <w:tc>
          <w:tcPr>
            <w:tcW w:w="9563" w:type="dxa"/>
          </w:tcPr>
          <w:p w14:paraId="2178425D" w14:textId="77777777" w:rsidR="009E4EB9" w:rsidRDefault="004F3EF2">
            <w:pPr>
              <w:pStyle w:val="TableParagraph"/>
              <w:spacing w:before="7" w:line="243" w:lineRule="exact"/>
              <w:ind w:left="114"/>
            </w:pPr>
            <w:r>
              <w:t>V.</w:t>
            </w:r>
            <w:r>
              <w:rPr>
                <w:spacing w:val="-4"/>
              </w:rPr>
              <w:t xml:space="preserve"> </w:t>
            </w:r>
            <w:r>
              <w:t>Swaida</w:t>
            </w:r>
          </w:p>
        </w:tc>
      </w:tr>
      <w:tr w:rsidR="009E4EB9" w14:paraId="21784261" w14:textId="77777777">
        <w:trPr>
          <w:trHeight w:val="265"/>
        </w:trPr>
        <w:tc>
          <w:tcPr>
            <w:tcW w:w="4392" w:type="dxa"/>
          </w:tcPr>
          <w:p w14:paraId="2178425F" w14:textId="77777777" w:rsidR="009E4EB9" w:rsidRDefault="004F3EF2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BOARD</w:t>
            </w:r>
          </w:p>
        </w:tc>
        <w:tc>
          <w:tcPr>
            <w:tcW w:w="9563" w:type="dxa"/>
          </w:tcPr>
          <w:p w14:paraId="21784260" w14:textId="77777777" w:rsidR="009E4EB9" w:rsidRDefault="009E4E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4EB9" w14:paraId="21784264" w14:textId="77777777">
        <w:trPr>
          <w:trHeight w:val="270"/>
        </w:trPr>
        <w:tc>
          <w:tcPr>
            <w:tcW w:w="4392" w:type="dxa"/>
          </w:tcPr>
          <w:p w14:paraId="21784262" w14:textId="77777777" w:rsidR="009E4EB9" w:rsidRDefault="004F3EF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ADDITIONAL FUNDING</w:t>
            </w:r>
          </w:p>
        </w:tc>
        <w:tc>
          <w:tcPr>
            <w:tcW w:w="9563" w:type="dxa"/>
          </w:tcPr>
          <w:p w14:paraId="21784263" w14:textId="77777777" w:rsidR="009E4EB9" w:rsidRDefault="004F3EF2">
            <w:pPr>
              <w:pStyle w:val="TableParagraph"/>
              <w:spacing w:line="249" w:lineRule="exact"/>
            </w:pPr>
            <w:r>
              <w:t>£48,659</w:t>
            </w:r>
          </w:p>
        </w:tc>
      </w:tr>
    </w:tbl>
    <w:p w14:paraId="21784265" w14:textId="77777777" w:rsidR="009E4EB9" w:rsidRDefault="009E4EB9">
      <w:pPr>
        <w:pStyle w:val="BodyText"/>
        <w:rPr>
          <w:b/>
          <w:sz w:val="20"/>
        </w:rPr>
      </w:pPr>
    </w:p>
    <w:p w14:paraId="21784266" w14:textId="77777777" w:rsidR="009E4EB9" w:rsidRDefault="009E4EB9">
      <w:pPr>
        <w:pStyle w:val="BodyText"/>
        <w:spacing w:before="11"/>
        <w:rPr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2031"/>
        <w:gridCol w:w="2301"/>
        <w:gridCol w:w="1700"/>
        <w:gridCol w:w="1135"/>
        <w:gridCol w:w="3371"/>
      </w:tblGrid>
      <w:tr w:rsidR="009E4EB9" w14:paraId="2178426D" w14:textId="77777777">
        <w:trPr>
          <w:trHeight w:val="540"/>
        </w:trPr>
        <w:tc>
          <w:tcPr>
            <w:tcW w:w="2186" w:type="dxa"/>
          </w:tcPr>
          <w:p w14:paraId="21784267" w14:textId="77777777" w:rsidR="009E4EB9" w:rsidRDefault="004F3EF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Strategy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2031" w:type="dxa"/>
          </w:tcPr>
          <w:p w14:paraId="21784268" w14:textId="77777777" w:rsidR="009E4EB9" w:rsidRDefault="004F3EF2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strategy</w:t>
            </w:r>
          </w:p>
        </w:tc>
        <w:tc>
          <w:tcPr>
            <w:tcW w:w="2301" w:type="dxa"/>
          </w:tcPr>
          <w:p w14:paraId="21784269" w14:textId="77777777" w:rsidR="009E4EB9" w:rsidRDefault="004F3EF2">
            <w:pPr>
              <w:pStyle w:val="TableParagraph"/>
              <w:rPr>
                <w:b/>
              </w:rPr>
            </w:pPr>
            <w:r>
              <w:rPr>
                <w:b/>
              </w:rPr>
              <w:t>Success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criteria</w:t>
            </w:r>
          </w:p>
        </w:tc>
        <w:tc>
          <w:tcPr>
            <w:tcW w:w="1700" w:type="dxa"/>
          </w:tcPr>
          <w:p w14:paraId="2178426A" w14:textId="77777777" w:rsidR="009E4EB9" w:rsidRDefault="004F3EF2">
            <w:pPr>
              <w:pStyle w:val="TableParagraph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1135" w:type="dxa"/>
          </w:tcPr>
          <w:p w14:paraId="2178426B" w14:textId="77777777" w:rsidR="009E4EB9" w:rsidRDefault="004F3EF2">
            <w:pPr>
              <w:pStyle w:val="TableParagraph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371" w:type="dxa"/>
          </w:tcPr>
          <w:p w14:paraId="2178426C" w14:textId="77777777" w:rsidR="009E4EB9" w:rsidRDefault="004F3EF2">
            <w:pPr>
              <w:pStyle w:val="TableParagraph"/>
              <w:rPr>
                <w:b/>
              </w:rPr>
            </w:pPr>
            <w:r>
              <w:rPr>
                <w:b/>
              </w:rPr>
              <w:t>Impact</w:t>
            </w:r>
          </w:p>
        </w:tc>
      </w:tr>
      <w:tr w:rsidR="009E4EB9" w14:paraId="21784279" w14:textId="77777777">
        <w:trPr>
          <w:trHeight w:val="2720"/>
        </w:trPr>
        <w:tc>
          <w:tcPr>
            <w:tcW w:w="2186" w:type="dxa"/>
          </w:tcPr>
          <w:p w14:paraId="2178426E" w14:textId="77777777" w:rsidR="009E4EB9" w:rsidRDefault="004F3EF2">
            <w:pPr>
              <w:pStyle w:val="TableParagraph"/>
              <w:spacing w:line="264" w:lineRule="exact"/>
              <w:ind w:left="110"/>
            </w:pPr>
            <w:r>
              <w:t>Targeted</w:t>
            </w:r>
            <w:r>
              <w:rPr>
                <w:spacing w:val="-5"/>
              </w:rPr>
              <w:t xml:space="preserve"> </w:t>
            </w:r>
            <w:r>
              <w:t>approaches</w:t>
            </w:r>
          </w:p>
        </w:tc>
        <w:tc>
          <w:tcPr>
            <w:tcW w:w="2031" w:type="dxa"/>
          </w:tcPr>
          <w:p w14:paraId="2178426F" w14:textId="3FE68141" w:rsidR="009E4EB9" w:rsidRDefault="004F3EF2">
            <w:pPr>
              <w:pStyle w:val="TableParagraph"/>
              <w:ind w:left="104" w:right="360"/>
            </w:pPr>
            <w:r>
              <w:t>20</w:t>
            </w:r>
            <w:r>
              <w:rPr>
                <w:spacing w:val="-8"/>
              </w:rPr>
              <w:t xml:space="preserve"> </w:t>
            </w:r>
            <w:proofErr w:type="spellStart"/>
            <w:r>
              <w:t>Yr</w:t>
            </w:r>
            <w:proofErr w:type="spellEnd"/>
            <w:r>
              <w:rPr>
                <w:spacing w:val="-2"/>
              </w:rPr>
              <w:t xml:space="preserve"> </w:t>
            </w:r>
            <w:r>
              <w:t>1</w:t>
            </w:r>
            <w:r w:rsidR="001408AA">
              <w:t>0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47"/>
              </w:rPr>
              <w:t xml:space="preserve"> </w:t>
            </w:r>
            <w:r>
              <w:t>identified by gap</w:t>
            </w:r>
            <w:r>
              <w:rPr>
                <w:spacing w:val="1"/>
              </w:rPr>
              <w:t xml:space="preserve"> </w:t>
            </w:r>
            <w:r>
              <w:t>analysis for small</w:t>
            </w:r>
            <w:r>
              <w:rPr>
                <w:spacing w:val="-47"/>
              </w:rPr>
              <w:t xml:space="preserve"> </w:t>
            </w:r>
            <w:r>
              <w:t>group tuition for</w:t>
            </w:r>
            <w:r>
              <w:rPr>
                <w:spacing w:val="1"/>
              </w:rPr>
              <w:t xml:space="preserve"> </w:t>
            </w:r>
            <w:r>
              <w:t>Maths</w:t>
            </w:r>
          </w:p>
          <w:p w14:paraId="21784270" w14:textId="77777777" w:rsidR="009E4EB9" w:rsidRDefault="004F3EF2">
            <w:pPr>
              <w:pStyle w:val="TableParagraph"/>
              <w:tabs>
                <w:tab w:val="left" w:pos="825"/>
              </w:tabs>
              <w:ind w:left="464"/>
            </w:pPr>
            <w:r>
              <w:t>-</w:t>
            </w:r>
            <w:r>
              <w:tab/>
            </w:r>
            <w:proofErr w:type="spellStart"/>
            <w:r>
              <w:t>mytutor</w:t>
            </w:r>
            <w:proofErr w:type="spellEnd"/>
          </w:p>
        </w:tc>
        <w:tc>
          <w:tcPr>
            <w:tcW w:w="2301" w:type="dxa"/>
          </w:tcPr>
          <w:p w14:paraId="21784271" w14:textId="77777777" w:rsidR="009E4EB9" w:rsidRDefault="004F3EF2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ind w:right="629"/>
            </w:pPr>
            <w:r>
              <w:t>Baseline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assessment </w:t>
            </w:r>
            <w:r>
              <w:t>–</w:t>
            </w:r>
            <w:r>
              <w:rPr>
                <w:spacing w:val="-47"/>
              </w:rPr>
              <w:t xml:space="preserve"> </w:t>
            </w:r>
            <w:r>
              <w:t>WTM</w:t>
            </w:r>
          </w:p>
          <w:p w14:paraId="21784272" w14:textId="77777777" w:rsidR="009E4EB9" w:rsidRDefault="004F3EF2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ind w:right="242"/>
            </w:pPr>
            <w:r>
              <w:t>Gap level analysis</w:t>
            </w:r>
            <w:r>
              <w:rPr>
                <w:spacing w:val="-48"/>
              </w:rPr>
              <w:t xml:space="preserve"> </w:t>
            </w:r>
            <w:r>
              <w:t>takes place and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intervention</w:t>
            </w:r>
          </w:p>
          <w:p w14:paraId="21784273" w14:textId="77777777" w:rsidR="009E4EB9" w:rsidRDefault="004F3EF2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exact"/>
              <w:ind w:right="243"/>
              <w:jc w:val="both"/>
            </w:pPr>
            <w:r>
              <w:rPr>
                <w:spacing w:val="-1"/>
              </w:rPr>
              <w:t xml:space="preserve">Assessment </w:t>
            </w:r>
            <w:r>
              <w:t>takes</w:t>
            </w:r>
            <w:r>
              <w:rPr>
                <w:spacing w:val="-47"/>
              </w:rPr>
              <w:t xml:space="preserve"> </w:t>
            </w:r>
            <w:r>
              <w:t>place to evidence</w:t>
            </w:r>
            <w:r>
              <w:rPr>
                <w:spacing w:val="-47"/>
              </w:rPr>
              <w:t xml:space="preserve"> </w:t>
            </w:r>
            <w:r>
              <w:t>impact</w:t>
            </w:r>
          </w:p>
        </w:tc>
        <w:tc>
          <w:tcPr>
            <w:tcW w:w="1700" w:type="dxa"/>
          </w:tcPr>
          <w:p w14:paraId="21784274" w14:textId="77777777" w:rsidR="009E4EB9" w:rsidRDefault="004F3EF2">
            <w:pPr>
              <w:pStyle w:val="TableParagraph"/>
              <w:spacing w:before="177"/>
              <w:ind w:left="0" w:right="302"/>
              <w:jc w:val="right"/>
            </w:pPr>
            <w:r>
              <w:t>Not effective</w:t>
            </w:r>
          </w:p>
        </w:tc>
        <w:tc>
          <w:tcPr>
            <w:tcW w:w="1135" w:type="dxa"/>
          </w:tcPr>
          <w:p w14:paraId="21784275" w14:textId="45DF1262" w:rsidR="009E4EB9" w:rsidRDefault="004F3EF2">
            <w:pPr>
              <w:pStyle w:val="TableParagraph"/>
              <w:spacing w:line="264" w:lineRule="exact"/>
            </w:pPr>
            <w:r>
              <w:rPr>
                <w:color w:val="FF0000"/>
              </w:rPr>
              <w:t>£</w:t>
            </w:r>
            <w:r w:rsidR="0011466A">
              <w:rPr>
                <w:color w:val="FF0000"/>
              </w:rPr>
              <w:t>5</w:t>
            </w:r>
            <w:r>
              <w:rPr>
                <w:color w:val="FF0000"/>
              </w:rPr>
              <w:t>000</w:t>
            </w:r>
          </w:p>
        </w:tc>
        <w:tc>
          <w:tcPr>
            <w:tcW w:w="3371" w:type="dxa"/>
          </w:tcPr>
          <w:p w14:paraId="21784276" w14:textId="77777777" w:rsidR="009E4EB9" w:rsidRDefault="004F3EF2">
            <w:pPr>
              <w:pStyle w:val="TableParagraph"/>
              <w:ind w:right="759"/>
            </w:pPr>
            <w:r>
              <w:t>Outcomes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47"/>
              </w:rPr>
              <w:t xml:space="preserve"> </w:t>
            </w:r>
            <w:r>
              <w:t>expected</w:t>
            </w:r>
          </w:p>
          <w:p w14:paraId="21784277" w14:textId="77777777" w:rsidR="009E4EB9" w:rsidRDefault="009E4EB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1784278" w14:textId="77777777" w:rsidR="009E4EB9" w:rsidRDefault="004F3EF2">
            <w:pPr>
              <w:pStyle w:val="TableParagraph"/>
              <w:ind w:right="256"/>
            </w:pPr>
            <w:r>
              <w:t>Student voice is varied – majority</w:t>
            </w:r>
            <w:r>
              <w:rPr>
                <w:spacing w:val="-47"/>
              </w:rPr>
              <w:t xml:space="preserve"> </w:t>
            </w:r>
            <w:r>
              <w:t>said that it has improved their</w:t>
            </w:r>
            <w:r>
              <w:rPr>
                <w:spacing w:val="1"/>
              </w:rPr>
              <w:t xml:space="preserve"> </w:t>
            </w:r>
            <w:r>
              <w:t>confidence in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ability.</w:t>
            </w:r>
          </w:p>
        </w:tc>
      </w:tr>
      <w:tr w:rsidR="009E4EB9" w14:paraId="21784285" w14:textId="77777777">
        <w:trPr>
          <w:trHeight w:val="2721"/>
        </w:trPr>
        <w:tc>
          <w:tcPr>
            <w:tcW w:w="2186" w:type="dxa"/>
          </w:tcPr>
          <w:p w14:paraId="2178427A" w14:textId="77777777" w:rsidR="009E4EB9" w:rsidRDefault="004F3EF2">
            <w:pPr>
              <w:pStyle w:val="TableParagraph"/>
              <w:spacing w:line="265" w:lineRule="exact"/>
              <w:ind w:left="110"/>
            </w:pPr>
            <w:r>
              <w:t>Targeted</w:t>
            </w:r>
            <w:r>
              <w:rPr>
                <w:spacing w:val="-5"/>
              </w:rPr>
              <w:t xml:space="preserve"> </w:t>
            </w:r>
            <w:r>
              <w:t>approaches</w:t>
            </w:r>
          </w:p>
        </w:tc>
        <w:tc>
          <w:tcPr>
            <w:tcW w:w="2031" w:type="dxa"/>
          </w:tcPr>
          <w:p w14:paraId="2178427B" w14:textId="77777777" w:rsidR="009E4EB9" w:rsidRDefault="004F3EF2">
            <w:pPr>
              <w:pStyle w:val="TableParagraph"/>
              <w:ind w:left="104" w:right="390"/>
            </w:pPr>
            <w:r>
              <w:t>50 students</w:t>
            </w:r>
            <w:r>
              <w:rPr>
                <w:spacing w:val="1"/>
              </w:rPr>
              <w:t xml:space="preserve"> </w:t>
            </w:r>
            <w:r>
              <w:t>identified by gap</w:t>
            </w:r>
            <w:r>
              <w:rPr>
                <w:spacing w:val="-47"/>
              </w:rPr>
              <w:t xml:space="preserve"> </w:t>
            </w:r>
            <w:r>
              <w:t>analysis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small</w:t>
            </w:r>
            <w:r>
              <w:rPr>
                <w:spacing w:val="-47"/>
              </w:rPr>
              <w:t xml:space="preserve"> </w:t>
            </w:r>
            <w:r>
              <w:t>group tuition for</w:t>
            </w:r>
            <w:r>
              <w:rPr>
                <w:spacing w:val="-47"/>
              </w:rPr>
              <w:t xml:space="preserve"> </w:t>
            </w:r>
            <w:r>
              <w:t>Maths</w:t>
            </w:r>
          </w:p>
          <w:p w14:paraId="2178427C" w14:textId="77777777" w:rsidR="009E4EB9" w:rsidRDefault="004F3EF2">
            <w:pPr>
              <w:pStyle w:val="TableParagraph"/>
              <w:ind w:left="104"/>
            </w:pPr>
            <w:r>
              <w:t>My tutor</w:t>
            </w:r>
          </w:p>
        </w:tc>
        <w:tc>
          <w:tcPr>
            <w:tcW w:w="2301" w:type="dxa"/>
          </w:tcPr>
          <w:p w14:paraId="2178427D" w14:textId="77777777" w:rsidR="009E4EB9" w:rsidRDefault="004F3EF2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ind w:right="629"/>
            </w:pPr>
            <w:r>
              <w:t>Baseline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assessment </w:t>
            </w:r>
            <w:r>
              <w:t>–</w:t>
            </w:r>
            <w:r>
              <w:rPr>
                <w:spacing w:val="-47"/>
              </w:rPr>
              <w:t xml:space="preserve"> </w:t>
            </w:r>
            <w:r>
              <w:t>WTM</w:t>
            </w:r>
          </w:p>
          <w:p w14:paraId="2178427E" w14:textId="77777777" w:rsidR="009E4EB9" w:rsidRDefault="004F3EF2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ind w:right="242"/>
            </w:pPr>
            <w:r>
              <w:t>Gap level analysis</w:t>
            </w:r>
            <w:r>
              <w:rPr>
                <w:spacing w:val="-48"/>
              </w:rPr>
              <w:t xml:space="preserve"> </w:t>
            </w:r>
            <w:r>
              <w:t>takes place and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intervention</w:t>
            </w:r>
          </w:p>
          <w:p w14:paraId="2178427F" w14:textId="77777777" w:rsidR="009E4EB9" w:rsidRDefault="004F3EF2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ind w:right="243"/>
            </w:pPr>
            <w:r>
              <w:rPr>
                <w:spacing w:val="-1"/>
              </w:rPr>
              <w:t xml:space="preserve">Assessment </w:t>
            </w:r>
            <w:r>
              <w:t>takes</w:t>
            </w:r>
            <w:r>
              <w:rPr>
                <w:spacing w:val="-47"/>
              </w:rPr>
              <w:t xml:space="preserve"> </w:t>
            </w:r>
            <w:r>
              <w:t>place to</w:t>
            </w:r>
            <w:r>
              <w:rPr>
                <w:spacing w:val="-1"/>
              </w:rPr>
              <w:t xml:space="preserve"> </w:t>
            </w:r>
            <w:r>
              <w:t>evidence</w:t>
            </w:r>
          </w:p>
          <w:p w14:paraId="21784280" w14:textId="77777777" w:rsidR="009E4EB9" w:rsidRDefault="004F3EF2">
            <w:pPr>
              <w:pStyle w:val="TableParagraph"/>
              <w:spacing w:line="249" w:lineRule="exact"/>
              <w:ind w:left="469"/>
            </w:pPr>
            <w:r>
              <w:t>impact</w:t>
            </w:r>
          </w:p>
        </w:tc>
        <w:tc>
          <w:tcPr>
            <w:tcW w:w="1700" w:type="dxa"/>
          </w:tcPr>
          <w:p w14:paraId="21784281" w14:textId="77777777" w:rsidR="009E4EB9" w:rsidRDefault="009E4EB9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1784282" w14:textId="77777777" w:rsidR="009E4EB9" w:rsidRDefault="004F3EF2">
            <w:pPr>
              <w:pStyle w:val="TableParagraph"/>
              <w:ind w:left="0" w:right="365"/>
              <w:jc w:val="right"/>
            </w:pPr>
            <w:r>
              <w:t>Not effective</w:t>
            </w:r>
          </w:p>
        </w:tc>
        <w:tc>
          <w:tcPr>
            <w:tcW w:w="1135" w:type="dxa"/>
          </w:tcPr>
          <w:p w14:paraId="21784283" w14:textId="77777777" w:rsidR="009E4EB9" w:rsidRDefault="004F3EF2">
            <w:pPr>
              <w:pStyle w:val="TableParagraph"/>
              <w:spacing w:line="265" w:lineRule="exact"/>
            </w:pPr>
            <w:r>
              <w:rPr>
                <w:color w:val="4471C4"/>
              </w:rPr>
              <w:t>£5000</w:t>
            </w:r>
          </w:p>
        </w:tc>
        <w:tc>
          <w:tcPr>
            <w:tcW w:w="3371" w:type="dxa"/>
          </w:tcPr>
          <w:p w14:paraId="5EAAD3E7" w14:textId="77777777" w:rsidR="009E4EB9" w:rsidRDefault="004F3EF2">
            <w:pPr>
              <w:pStyle w:val="TableParagraph"/>
              <w:spacing w:before="1" w:line="259" w:lineRule="auto"/>
              <w:ind w:right="195"/>
            </w:pPr>
            <w:r>
              <w:t>Attendance finished at 68% -this</w:t>
            </w:r>
            <w:r>
              <w:rPr>
                <w:spacing w:val="1"/>
              </w:rPr>
              <w:t xml:space="preserve"> </w:t>
            </w:r>
            <w:r>
              <w:t>has been topped up with teacher</w:t>
            </w:r>
            <w:r>
              <w:rPr>
                <w:spacing w:val="1"/>
              </w:rPr>
              <w:t xml:space="preserve"> </w:t>
            </w:r>
            <w:r>
              <w:t>support. Student’s confidence has</w:t>
            </w:r>
            <w:r>
              <w:rPr>
                <w:spacing w:val="-48"/>
              </w:rPr>
              <w:t xml:space="preserve"> </w:t>
            </w:r>
            <w:r>
              <w:t xml:space="preserve">improved in </w:t>
            </w:r>
            <w:proofErr w:type="spellStart"/>
            <w:r>
              <w:t>maths</w:t>
            </w:r>
            <w:proofErr w:type="spellEnd"/>
            <w:r>
              <w:t xml:space="preserve"> as a result –</w:t>
            </w:r>
            <w:r>
              <w:rPr>
                <w:spacing w:val="1"/>
              </w:rPr>
              <w:t xml:space="preserve"> </w:t>
            </w:r>
            <w:r>
              <w:t>Student voice support this with</w:t>
            </w:r>
            <w:r>
              <w:rPr>
                <w:spacing w:val="1"/>
              </w:rPr>
              <w:t xml:space="preserve"> </w:t>
            </w:r>
            <w:r>
              <w:t>80% saying that they feel more</w:t>
            </w:r>
            <w:r>
              <w:rPr>
                <w:spacing w:val="1"/>
              </w:rPr>
              <w:t xml:space="preserve"> </w:t>
            </w:r>
            <w:r>
              <w:t>confident completing</w:t>
            </w:r>
            <w:r>
              <w:rPr>
                <w:spacing w:val="1"/>
              </w:rPr>
              <w:t xml:space="preserve"> </w:t>
            </w:r>
            <w:r>
              <w:t>independent learning at home</w:t>
            </w:r>
            <w:r>
              <w:rPr>
                <w:spacing w:val="1"/>
              </w:rPr>
              <w:t xml:space="preserve"> </w:t>
            </w:r>
            <w:r>
              <w:t>Outcomes</w:t>
            </w:r>
            <w:r>
              <w:rPr>
                <w:spacing w:val="5"/>
              </w:rPr>
              <w:t xml:space="preserve"> </w:t>
            </w:r>
            <w:r>
              <w:t>were</w:t>
            </w:r>
            <w:r>
              <w:rPr>
                <w:spacing w:val="5"/>
              </w:rPr>
              <w:t xml:space="preserve"> </w:t>
            </w:r>
            <w:r>
              <w:t>varied</w:t>
            </w:r>
          </w:p>
          <w:p w14:paraId="21784284" w14:textId="041B2959" w:rsidR="00EF0F08" w:rsidRDefault="00EF0F08">
            <w:pPr>
              <w:pStyle w:val="TableParagraph"/>
              <w:spacing w:before="1" w:line="259" w:lineRule="auto"/>
              <w:ind w:right="195"/>
            </w:pPr>
            <w:proofErr w:type="gramStart"/>
            <w:r>
              <w:t>Maths</w:t>
            </w:r>
            <w:proofErr w:type="gramEnd"/>
            <w:r>
              <w:t xml:space="preserve"> outcomes in 2021-22 were</w:t>
            </w:r>
            <w:r w:rsidR="00107FA4">
              <w:t xml:space="preserve"> 37% at Grade 5, 61% at Grade 4</w:t>
            </w:r>
          </w:p>
        </w:tc>
      </w:tr>
      <w:tr w:rsidR="009E4EB9" w14:paraId="21784291" w14:textId="77777777">
        <w:trPr>
          <w:trHeight w:val="2316"/>
        </w:trPr>
        <w:tc>
          <w:tcPr>
            <w:tcW w:w="2186" w:type="dxa"/>
          </w:tcPr>
          <w:p w14:paraId="21784286" w14:textId="77777777" w:rsidR="009E4EB9" w:rsidRDefault="004F3EF2">
            <w:pPr>
              <w:pStyle w:val="TableParagraph"/>
              <w:spacing w:line="264" w:lineRule="exact"/>
              <w:ind w:left="110"/>
            </w:pPr>
            <w:r>
              <w:t>Targeted</w:t>
            </w:r>
            <w:r>
              <w:rPr>
                <w:spacing w:val="-4"/>
              </w:rPr>
              <w:t xml:space="preserve"> </w:t>
            </w:r>
            <w:r>
              <w:t>approaches</w:t>
            </w:r>
          </w:p>
        </w:tc>
        <w:tc>
          <w:tcPr>
            <w:tcW w:w="2031" w:type="dxa"/>
          </w:tcPr>
          <w:p w14:paraId="21784287" w14:textId="77777777" w:rsidR="009E4EB9" w:rsidRDefault="004F3EF2">
            <w:pPr>
              <w:pStyle w:val="TableParagraph"/>
              <w:ind w:left="104" w:right="390"/>
            </w:pPr>
            <w:proofErr w:type="spellStart"/>
            <w:r>
              <w:t>Yr</w:t>
            </w:r>
            <w:proofErr w:type="spellEnd"/>
            <w:r>
              <w:t xml:space="preserve"> 11 students</w:t>
            </w:r>
            <w:r>
              <w:rPr>
                <w:spacing w:val="1"/>
              </w:rPr>
              <w:t xml:space="preserve"> </w:t>
            </w:r>
            <w:r>
              <w:t>identified by gap</w:t>
            </w:r>
            <w:r>
              <w:rPr>
                <w:spacing w:val="-47"/>
              </w:rPr>
              <w:t xml:space="preserve"> </w:t>
            </w:r>
            <w:r>
              <w:t>analysis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small</w:t>
            </w:r>
            <w:r>
              <w:rPr>
                <w:spacing w:val="-47"/>
              </w:rPr>
              <w:t xml:space="preserve"> </w:t>
            </w:r>
            <w:r>
              <w:t>group tuition for</w:t>
            </w:r>
            <w:r>
              <w:rPr>
                <w:spacing w:val="-47"/>
              </w:rPr>
              <w:t xml:space="preserve"> </w:t>
            </w:r>
            <w:r>
              <w:t>English</w:t>
            </w:r>
          </w:p>
          <w:p w14:paraId="21784288" w14:textId="77777777" w:rsidR="009E4EB9" w:rsidRDefault="004F3EF2">
            <w:pPr>
              <w:pStyle w:val="TableParagraph"/>
              <w:ind w:left="104" w:right="203"/>
            </w:pPr>
            <w:r>
              <w:rPr>
                <w:spacing w:val="-1"/>
              </w:rPr>
              <w:t xml:space="preserve">Rolling </w:t>
            </w:r>
            <w:proofErr w:type="spellStart"/>
            <w:r>
              <w:rPr>
                <w:spacing w:val="-1"/>
              </w:rPr>
              <w:t>programme</w:t>
            </w:r>
            <w:proofErr w:type="spellEnd"/>
            <w:r>
              <w:rPr>
                <w:spacing w:val="-47"/>
              </w:rPr>
              <w:t xml:space="preserve"> </w:t>
            </w:r>
            <w:r>
              <w:t>over 12 weeks</w:t>
            </w:r>
            <w:r>
              <w:rPr>
                <w:spacing w:val="1"/>
              </w:rPr>
              <w:t xml:space="preserve"> </w:t>
            </w:r>
            <w:r>
              <w:t>(Onsite</w:t>
            </w:r>
            <w:r>
              <w:rPr>
                <w:spacing w:val="-2"/>
              </w:rPr>
              <w:t xml:space="preserve"> </w:t>
            </w:r>
            <w:r>
              <w:t>tutors)</w:t>
            </w:r>
          </w:p>
        </w:tc>
        <w:tc>
          <w:tcPr>
            <w:tcW w:w="2301" w:type="dxa"/>
          </w:tcPr>
          <w:p w14:paraId="21784289" w14:textId="77777777" w:rsidR="009E4EB9" w:rsidRDefault="004F3EF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right="629"/>
            </w:pPr>
            <w:r>
              <w:t>Baseline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assessment </w:t>
            </w:r>
            <w:r>
              <w:t>–</w:t>
            </w:r>
            <w:r>
              <w:rPr>
                <w:spacing w:val="-47"/>
              </w:rPr>
              <w:t xml:space="preserve"> </w:t>
            </w:r>
            <w:r>
              <w:t>WTM</w:t>
            </w:r>
          </w:p>
          <w:p w14:paraId="2178428A" w14:textId="77777777" w:rsidR="009E4EB9" w:rsidRDefault="004F3EF2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right="242"/>
            </w:pPr>
            <w:r>
              <w:t>Gap level analysis</w:t>
            </w:r>
            <w:r>
              <w:rPr>
                <w:spacing w:val="-48"/>
              </w:rPr>
              <w:t xml:space="preserve"> </w:t>
            </w:r>
            <w:r>
              <w:t>takes place and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intervention</w:t>
            </w:r>
          </w:p>
        </w:tc>
        <w:tc>
          <w:tcPr>
            <w:tcW w:w="1700" w:type="dxa"/>
          </w:tcPr>
          <w:p w14:paraId="690AFFA2" w14:textId="77777777" w:rsidR="009E4EB9" w:rsidRDefault="008D58D2" w:rsidP="008D58D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D58D2">
              <w:rPr>
                <w:rFonts w:asciiTheme="minorHAnsi" w:hAnsiTheme="minorHAnsi" w:cstheme="minorHAnsi"/>
              </w:rPr>
              <w:t>Effective for most students</w:t>
            </w:r>
          </w:p>
          <w:p w14:paraId="56E6C554" w14:textId="77777777" w:rsidR="008D58D2" w:rsidRDefault="008D58D2" w:rsidP="008D58D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2178428B" w14:textId="11E37622" w:rsidR="008D58D2" w:rsidRPr="008D58D2" w:rsidRDefault="008D58D2" w:rsidP="008D58D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 voice positive on the impact of the support – more confidence</w:t>
            </w:r>
          </w:p>
        </w:tc>
        <w:tc>
          <w:tcPr>
            <w:tcW w:w="1135" w:type="dxa"/>
          </w:tcPr>
          <w:p w14:paraId="2178428C" w14:textId="72CDD95D" w:rsidR="009E4EB9" w:rsidRDefault="0011466A">
            <w:pPr>
              <w:pStyle w:val="TableParagraph"/>
              <w:spacing w:line="264" w:lineRule="exact"/>
            </w:pPr>
            <w:r>
              <w:t>£6</w:t>
            </w:r>
            <w:r w:rsidR="004F3EF2">
              <w:t>000</w:t>
            </w:r>
          </w:p>
        </w:tc>
        <w:tc>
          <w:tcPr>
            <w:tcW w:w="3371" w:type="dxa"/>
          </w:tcPr>
          <w:p w14:paraId="3F55AFDC" w14:textId="77777777" w:rsidR="001D0C0E" w:rsidRDefault="008D58D2" w:rsidP="001D0C0E">
            <w:pPr>
              <w:pStyle w:val="TableParagraph"/>
              <w:spacing w:line="264" w:lineRule="exact"/>
            </w:pPr>
            <w:r>
              <w:t xml:space="preserve">Outcomes for English </w:t>
            </w:r>
            <w:r w:rsidR="00454BDA">
              <w:t xml:space="preserve">were </w:t>
            </w:r>
            <w:r w:rsidR="001D0C0E">
              <w:t>70% at G4</w:t>
            </w:r>
            <w:r w:rsidR="004378F8">
              <w:t>+</w:t>
            </w:r>
            <w:r w:rsidR="001D0C0E">
              <w:t xml:space="preserve"> or better, </w:t>
            </w:r>
            <w:r w:rsidR="004378F8">
              <w:t>48% at G5+ 12% at G7+</w:t>
            </w:r>
          </w:p>
          <w:p w14:paraId="033C1621" w14:textId="77777777" w:rsidR="004378F8" w:rsidRDefault="004378F8" w:rsidP="004378F8">
            <w:pPr>
              <w:pStyle w:val="TableParagraph"/>
              <w:spacing w:line="264" w:lineRule="exact"/>
            </w:pPr>
          </w:p>
          <w:p w14:paraId="21784290" w14:textId="44F19709" w:rsidR="004378F8" w:rsidRDefault="004378F8" w:rsidP="004378F8">
            <w:pPr>
              <w:pStyle w:val="TableParagraph"/>
              <w:spacing w:line="264" w:lineRule="exact"/>
            </w:pPr>
          </w:p>
        </w:tc>
      </w:tr>
    </w:tbl>
    <w:p w14:paraId="21784292" w14:textId="77777777" w:rsidR="009E4EB9" w:rsidRDefault="009E4EB9">
      <w:pPr>
        <w:spacing w:line="264" w:lineRule="exact"/>
        <w:sectPr w:rsidR="009E4EB9">
          <w:pgSz w:w="16840" w:h="11910" w:orient="landscape"/>
          <w:pgMar w:top="48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2031"/>
        <w:gridCol w:w="2301"/>
        <w:gridCol w:w="1700"/>
        <w:gridCol w:w="1135"/>
        <w:gridCol w:w="3371"/>
      </w:tblGrid>
      <w:tr w:rsidR="009E4EB9" w14:paraId="217842A2" w14:textId="77777777">
        <w:trPr>
          <w:trHeight w:val="1906"/>
        </w:trPr>
        <w:tc>
          <w:tcPr>
            <w:tcW w:w="2186" w:type="dxa"/>
          </w:tcPr>
          <w:p w14:paraId="2178429B" w14:textId="77777777" w:rsidR="009E4EB9" w:rsidRDefault="004F3EF2">
            <w:pPr>
              <w:pStyle w:val="TableParagraph"/>
              <w:ind w:left="110"/>
            </w:pPr>
            <w:r>
              <w:t>Targeted</w:t>
            </w:r>
            <w:r>
              <w:rPr>
                <w:spacing w:val="-5"/>
              </w:rPr>
              <w:t xml:space="preserve"> </w:t>
            </w:r>
            <w:r>
              <w:t>approaches</w:t>
            </w:r>
          </w:p>
        </w:tc>
        <w:tc>
          <w:tcPr>
            <w:tcW w:w="2031" w:type="dxa"/>
          </w:tcPr>
          <w:p w14:paraId="2178429C" w14:textId="77777777" w:rsidR="009E4EB9" w:rsidRDefault="004F3EF2">
            <w:pPr>
              <w:pStyle w:val="TableParagraph"/>
              <w:ind w:left="104" w:right="207"/>
            </w:pPr>
            <w:r>
              <w:rPr>
                <w:spacing w:val="-1"/>
              </w:rPr>
              <w:t xml:space="preserve">Students </w:t>
            </w:r>
            <w:r>
              <w:t>identified</w:t>
            </w:r>
            <w:r>
              <w:rPr>
                <w:spacing w:val="-47"/>
              </w:rPr>
              <w:t xml:space="preserve"> </w:t>
            </w:r>
            <w:r>
              <w:t>by gap analysis for</w:t>
            </w:r>
            <w:r>
              <w:rPr>
                <w:spacing w:val="1"/>
              </w:rPr>
              <w:t xml:space="preserve"> </w:t>
            </w:r>
            <w:r>
              <w:t>15 weeks tutorial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4"/>
              </w:rPr>
              <w:t xml:space="preserve"> </w:t>
            </w:r>
            <w:r>
              <w:t>boosters</w:t>
            </w:r>
          </w:p>
        </w:tc>
        <w:tc>
          <w:tcPr>
            <w:tcW w:w="2301" w:type="dxa"/>
          </w:tcPr>
          <w:p w14:paraId="2178429D" w14:textId="77777777" w:rsidR="009E4EB9" w:rsidRDefault="004F3EF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ind w:right="629"/>
            </w:pPr>
            <w:r>
              <w:t>Baseline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assessment</w:t>
            </w:r>
            <w:r>
              <w:rPr>
                <w:spacing w:val="-10"/>
              </w:rPr>
              <w:t xml:space="preserve"> </w:t>
            </w:r>
            <w:r>
              <w:t>–</w:t>
            </w:r>
          </w:p>
          <w:p w14:paraId="2178429E" w14:textId="77777777" w:rsidR="009E4EB9" w:rsidRDefault="004F3EF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ind w:right="242"/>
            </w:pPr>
            <w:r>
              <w:t>Gap level analysis</w:t>
            </w:r>
            <w:r>
              <w:rPr>
                <w:spacing w:val="-48"/>
              </w:rPr>
              <w:t xml:space="preserve"> </w:t>
            </w:r>
            <w:r>
              <w:t>takes place and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intervention</w:t>
            </w:r>
          </w:p>
        </w:tc>
        <w:tc>
          <w:tcPr>
            <w:tcW w:w="1700" w:type="dxa"/>
          </w:tcPr>
          <w:p w14:paraId="1F63C537" w14:textId="77777777" w:rsidR="00DB2BBF" w:rsidRDefault="00DB2BBF" w:rsidP="00DB2BB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D58D2">
              <w:rPr>
                <w:rFonts w:asciiTheme="minorHAnsi" w:hAnsiTheme="minorHAnsi" w:cstheme="minorHAnsi"/>
              </w:rPr>
              <w:t>Effective for most students</w:t>
            </w:r>
          </w:p>
          <w:p w14:paraId="5191A3A6" w14:textId="77777777" w:rsidR="00DB2BBF" w:rsidRDefault="00DB2BBF" w:rsidP="00DB2BB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2178429F" w14:textId="5B3FFAE2" w:rsidR="009E4EB9" w:rsidRDefault="00DB2BBF" w:rsidP="00DB2BB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</w:rPr>
              <w:t>Student voice positive on the impact of the support – more confidence</w:t>
            </w:r>
          </w:p>
        </w:tc>
        <w:tc>
          <w:tcPr>
            <w:tcW w:w="1135" w:type="dxa"/>
          </w:tcPr>
          <w:p w14:paraId="217842A0" w14:textId="5ED77818" w:rsidR="009E4EB9" w:rsidRDefault="004F3EF2">
            <w:pPr>
              <w:pStyle w:val="TableParagraph"/>
            </w:pPr>
            <w:r>
              <w:t>£</w:t>
            </w:r>
            <w:r w:rsidR="002A2003">
              <w:t>3</w:t>
            </w:r>
            <w:r>
              <w:t>000</w:t>
            </w:r>
          </w:p>
        </w:tc>
        <w:tc>
          <w:tcPr>
            <w:tcW w:w="3371" w:type="dxa"/>
          </w:tcPr>
          <w:p w14:paraId="6098064E" w14:textId="77777777" w:rsidR="009E4EB9" w:rsidRDefault="004F3EF2">
            <w:pPr>
              <w:pStyle w:val="TableParagraph"/>
              <w:spacing w:line="259" w:lineRule="auto"/>
              <w:ind w:right="121"/>
            </w:pPr>
            <w:r>
              <w:t>Improving outcomes for 30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receiving</w:t>
            </w:r>
            <w:r>
              <w:rPr>
                <w:spacing w:val="-2"/>
              </w:rPr>
              <w:t xml:space="preserve"> </w:t>
            </w:r>
            <w:r>
              <w:t>tutorial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3"/>
              </w:rPr>
              <w:t xml:space="preserve"> </w:t>
            </w:r>
            <w:r>
              <w:t>boosters</w:t>
            </w:r>
            <w:r>
              <w:rPr>
                <w:spacing w:val="-3"/>
              </w:rPr>
              <w:t xml:space="preserve"> </w:t>
            </w:r>
            <w:r>
              <w:t>once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week.</w:t>
            </w:r>
          </w:p>
          <w:p w14:paraId="25F3C022" w14:textId="77777777" w:rsidR="00DB2BBF" w:rsidRDefault="00DB2BBF">
            <w:pPr>
              <w:pStyle w:val="TableParagraph"/>
              <w:spacing w:line="259" w:lineRule="auto"/>
              <w:ind w:right="121"/>
            </w:pPr>
          </w:p>
          <w:p w14:paraId="217842A1" w14:textId="636F45AA" w:rsidR="00DB2BBF" w:rsidRDefault="00DB2BBF">
            <w:pPr>
              <w:pStyle w:val="TableParagraph"/>
              <w:spacing w:line="259" w:lineRule="auto"/>
              <w:ind w:right="121"/>
            </w:pPr>
            <w:r>
              <w:t>Outcomes for these students was positive – more time with teacher in targeted small group.</w:t>
            </w:r>
          </w:p>
        </w:tc>
      </w:tr>
      <w:tr w:rsidR="009E4EB9" w14:paraId="217842AC" w14:textId="77777777">
        <w:trPr>
          <w:trHeight w:val="1620"/>
        </w:trPr>
        <w:tc>
          <w:tcPr>
            <w:tcW w:w="2186" w:type="dxa"/>
          </w:tcPr>
          <w:p w14:paraId="217842A3" w14:textId="77777777" w:rsidR="009E4EB9" w:rsidRDefault="004F3EF2">
            <w:pPr>
              <w:pStyle w:val="TableParagraph"/>
              <w:spacing w:line="264" w:lineRule="exact"/>
              <w:ind w:left="110"/>
            </w:pPr>
            <w:r>
              <w:t>Targeted</w:t>
            </w:r>
            <w:r>
              <w:rPr>
                <w:spacing w:val="-5"/>
              </w:rPr>
              <w:t xml:space="preserve"> </w:t>
            </w:r>
            <w:r>
              <w:t>approaches</w:t>
            </w:r>
          </w:p>
        </w:tc>
        <w:tc>
          <w:tcPr>
            <w:tcW w:w="2031" w:type="dxa"/>
          </w:tcPr>
          <w:p w14:paraId="217842A4" w14:textId="77777777" w:rsidR="009E4EB9" w:rsidRDefault="004F3EF2">
            <w:pPr>
              <w:pStyle w:val="TableParagraph"/>
              <w:ind w:left="104" w:right="195"/>
            </w:pPr>
            <w:r>
              <w:t>Appointment of a</w:t>
            </w:r>
            <w:r>
              <w:rPr>
                <w:spacing w:val="1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t xml:space="preserve"> and English</w:t>
            </w:r>
            <w:r>
              <w:rPr>
                <w:spacing w:val="1"/>
              </w:rPr>
              <w:t xml:space="preserve"> </w:t>
            </w:r>
            <w:r>
              <w:t>intervention tutor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47"/>
              </w:rPr>
              <w:t xml:space="preserve"> </w:t>
            </w:r>
            <w:r>
              <w:t>before,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217842A5" w14:textId="77777777" w:rsidR="009E4EB9" w:rsidRDefault="004F3EF2">
            <w:pPr>
              <w:pStyle w:val="TableParagraph"/>
              <w:spacing w:line="259" w:lineRule="exact"/>
              <w:ind w:left="104"/>
            </w:pPr>
            <w:r>
              <w:t>after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</w:tc>
        <w:tc>
          <w:tcPr>
            <w:tcW w:w="2301" w:type="dxa"/>
          </w:tcPr>
          <w:p w14:paraId="217842A6" w14:textId="77777777" w:rsidR="009E4EB9" w:rsidRDefault="004F3EF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ind w:right="364"/>
            </w:pPr>
            <w:r>
              <w:t>Tutoring for key</w:t>
            </w:r>
            <w:r>
              <w:rPr>
                <w:spacing w:val="-47"/>
              </w:rPr>
              <w:t xml:space="preserve"> </w:t>
            </w:r>
            <w:r>
              <w:t>students enable</w:t>
            </w:r>
            <w:r>
              <w:rPr>
                <w:spacing w:val="-47"/>
              </w:rPr>
              <w:t xml:space="preserve"> </w:t>
            </w:r>
            <w:r>
              <w:t>them to be</w:t>
            </w:r>
            <w:r>
              <w:rPr>
                <w:spacing w:val="1"/>
              </w:rPr>
              <w:t xml:space="preserve"> </w:t>
            </w:r>
            <w:r>
              <w:t>working in line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age</w:t>
            </w:r>
            <w:r>
              <w:rPr>
                <w:spacing w:val="-7"/>
              </w:rPr>
              <w:t xml:space="preserve"> </w:t>
            </w:r>
            <w:r>
              <w:t>related</w:t>
            </w:r>
          </w:p>
          <w:p w14:paraId="217842A7" w14:textId="77777777" w:rsidR="009E4EB9" w:rsidRDefault="004F3EF2">
            <w:pPr>
              <w:pStyle w:val="TableParagraph"/>
              <w:spacing w:line="247" w:lineRule="exact"/>
              <w:ind w:left="469"/>
            </w:pPr>
            <w:r>
              <w:t>expectations</w:t>
            </w:r>
          </w:p>
        </w:tc>
        <w:tc>
          <w:tcPr>
            <w:tcW w:w="1700" w:type="dxa"/>
          </w:tcPr>
          <w:p w14:paraId="217842A8" w14:textId="358128C1" w:rsidR="009E4EB9" w:rsidRDefault="00DB2BBF" w:rsidP="00DB2BB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</w:rPr>
              <w:t>Not effective</w:t>
            </w:r>
          </w:p>
        </w:tc>
        <w:tc>
          <w:tcPr>
            <w:tcW w:w="1135" w:type="dxa"/>
          </w:tcPr>
          <w:p w14:paraId="217842A9" w14:textId="3119D985" w:rsidR="009E4EB9" w:rsidRDefault="004F3EF2">
            <w:pPr>
              <w:pStyle w:val="TableParagraph"/>
              <w:spacing w:line="264" w:lineRule="exact"/>
            </w:pPr>
            <w:r>
              <w:t>£</w:t>
            </w:r>
            <w:r w:rsidR="00242E3E">
              <w:t>5</w:t>
            </w:r>
            <w:r>
              <w:t>,000</w:t>
            </w:r>
          </w:p>
        </w:tc>
        <w:tc>
          <w:tcPr>
            <w:tcW w:w="3371" w:type="dxa"/>
          </w:tcPr>
          <w:p w14:paraId="217842AA" w14:textId="77777777" w:rsidR="009E4EB9" w:rsidRDefault="004F3EF2">
            <w:pPr>
              <w:pStyle w:val="TableParagraph"/>
              <w:spacing w:line="242" w:lineRule="auto"/>
              <w:ind w:right="214"/>
            </w:pPr>
            <w:r>
              <w:t>Unsuccessful</w:t>
            </w:r>
            <w:r>
              <w:rPr>
                <w:spacing w:val="-7"/>
              </w:rPr>
              <w:t xml:space="preserve"> </w:t>
            </w:r>
            <w:r>
              <w:t>recruitment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47"/>
              </w:rPr>
              <w:t xml:space="preserve"> </w:t>
            </w:r>
            <w:r>
              <w:t>weeks of advertising locally and</w:t>
            </w:r>
            <w:r>
              <w:rPr>
                <w:spacing w:val="1"/>
              </w:rPr>
              <w:t xml:space="preserve"> </w:t>
            </w:r>
            <w:r>
              <w:t>nationally.</w:t>
            </w:r>
          </w:p>
          <w:p w14:paraId="217842AB" w14:textId="31D39C58" w:rsidR="009E4EB9" w:rsidRDefault="004F3EF2">
            <w:pPr>
              <w:pStyle w:val="TableParagraph"/>
              <w:spacing w:line="237" w:lineRule="auto"/>
              <w:ind w:right="688"/>
            </w:pPr>
            <w:r>
              <w:t>Appointed a primary trained</w:t>
            </w:r>
            <w:r>
              <w:rPr>
                <w:spacing w:val="-47"/>
              </w:rPr>
              <w:t xml:space="preserve"> </w:t>
            </w:r>
            <w:r>
              <w:t>English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year</w:t>
            </w:r>
            <w:r w:rsidR="00352A88">
              <w:t xml:space="preserve"> through the Grad to Teach </w:t>
            </w:r>
            <w:proofErr w:type="spellStart"/>
            <w:r w:rsidR="00352A88">
              <w:t>programme</w:t>
            </w:r>
            <w:proofErr w:type="spellEnd"/>
          </w:p>
        </w:tc>
      </w:tr>
      <w:tr w:rsidR="009E4EB9" w14:paraId="217842BA" w14:textId="77777777">
        <w:trPr>
          <w:trHeight w:val="3226"/>
        </w:trPr>
        <w:tc>
          <w:tcPr>
            <w:tcW w:w="2186" w:type="dxa"/>
          </w:tcPr>
          <w:p w14:paraId="217842AD" w14:textId="77777777" w:rsidR="009E4EB9" w:rsidRDefault="004F3EF2">
            <w:pPr>
              <w:pStyle w:val="TableParagraph"/>
              <w:ind w:left="110"/>
            </w:pPr>
            <w:r>
              <w:t>Targeted</w:t>
            </w:r>
            <w:r>
              <w:rPr>
                <w:spacing w:val="-5"/>
              </w:rPr>
              <w:t xml:space="preserve"> </w:t>
            </w:r>
            <w:r>
              <w:t>approaches</w:t>
            </w:r>
          </w:p>
        </w:tc>
        <w:tc>
          <w:tcPr>
            <w:tcW w:w="2031" w:type="dxa"/>
          </w:tcPr>
          <w:p w14:paraId="217842AE" w14:textId="77777777" w:rsidR="009E4EB9" w:rsidRDefault="004F3EF2">
            <w:pPr>
              <w:pStyle w:val="TableParagraph"/>
              <w:ind w:left="104" w:right="148"/>
            </w:pPr>
            <w:r>
              <w:t>Use of Impress the</w:t>
            </w:r>
            <w:r>
              <w:rPr>
                <w:spacing w:val="1"/>
              </w:rPr>
              <w:t xml:space="preserve"> </w:t>
            </w:r>
            <w:r>
              <w:t>examiner for onsite</w:t>
            </w:r>
            <w:r>
              <w:rPr>
                <w:spacing w:val="-47"/>
              </w:rPr>
              <w:t xml:space="preserve"> </w:t>
            </w:r>
            <w:r>
              <w:t>bespoke</w:t>
            </w:r>
            <w:r>
              <w:rPr>
                <w:spacing w:val="-8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6"/>
              </w:rPr>
              <w:t xml:space="preserve"> </w:t>
            </w:r>
            <w:r>
              <w:t>Yr11</w:t>
            </w:r>
            <w:r>
              <w:rPr>
                <w:spacing w:val="2"/>
              </w:rPr>
              <w:t xml:space="preserve"> </w:t>
            </w:r>
            <w:r>
              <w:t>for:</w:t>
            </w:r>
          </w:p>
          <w:p w14:paraId="217842AF" w14:textId="77777777" w:rsidR="009E4EB9" w:rsidRDefault="004F3EF2">
            <w:pPr>
              <w:pStyle w:val="TableParagraph"/>
              <w:spacing w:before="1"/>
              <w:ind w:left="104"/>
            </w:pPr>
            <w:r>
              <w:t>History</w:t>
            </w:r>
          </w:p>
          <w:p w14:paraId="217842B0" w14:textId="77777777" w:rsidR="009E4EB9" w:rsidRDefault="004F3EF2">
            <w:pPr>
              <w:pStyle w:val="TableParagraph"/>
              <w:spacing w:before="2"/>
              <w:ind w:left="104" w:right="367"/>
            </w:pPr>
            <w:r>
              <w:t>English Language</w:t>
            </w:r>
            <w:r>
              <w:rPr>
                <w:spacing w:val="-47"/>
              </w:rPr>
              <w:t xml:space="preserve"> </w:t>
            </w:r>
            <w:r>
              <w:t>Geography</w:t>
            </w:r>
            <w:r>
              <w:rPr>
                <w:spacing w:val="1"/>
              </w:rPr>
              <w:t xml:space="preserve"> </w:t>
            </w:r>
            <w:r>
              <w:t>Maths</w:t>
            </w:r>
          </w:p>
        </w:tc>
        <w:tc>
          <w:tcPr>
            <w:tcW w:w="2301" w:type="dxa"/>
          </w:tcPr>
          <w:p w14:paraId="217842B1" w14:textId="77777777" w:rsidR="009E4EB9" w:rsidRDefault="004F3EF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470"/>
              </w:tabs>
              <w:ind w:right="242"/>
            </w:pPr>
            <w:r>
              <w:t>Gap level analysis</w:t>
            </w:r>
            <w:r>
              <w:rPr>
                <w:spacing w:val="-48"/>
              </w:rPr>
              <w:t xml:space="preserve"> </w:t>
            </w:r>
            <w:r>
              <w:t>takes place and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intervention</w:t>
            </w:r>
          </w:p>
          <w:p w14:paraId="217842B2" w14:textId="77777777" w:rsidR="009E4EB9" w:rsidRDefault="004F3EF2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3"/>
              <w:ind w:right="243"/>
              <w:jc w:val="both"/>
            </w:pPr>
            <w:r>
              <w:rPr>
                <w:spacing w:val="-1"/>
              </w:rPr>
              <w:t xml:space="preserve">Assessment </w:t>
            </w:r>
            <w:r>
              <w:t>takes</w:t>
            </w:r>
            <w:r>
              <w:rPr>
                <w:spacing w:val="-47"/>
              </w:rPr>
              <w:t xml:space="preserve"> </w:t>
            </w:r>
            <w:r>
              <w:t>place to evidence</w:t>
            </w:r>
            <w:r>
              <w:rPr>
                <w:spacing w:val="-47"/>
              </w:rPr>
              <w:t xml:space="preserve"> </w:t>
            </w:r>
            <w:r>
              <w:t>impact</w:t>
            </w:r>
          </w:p>
        </w:tc>
        <w:tc>
          <w:tcPr>
            <w:tcW w:w="1700" w:type="dxa"/>
          </w:tcPr>
          <w:p w14:paraId="217842B3" w14:textId="4DC238F0" w:rsidR="009E4EB9" w:rsidRDefault="00DB2BBF" w:rsidP="00DB2BB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</w:rPr>
              <w:t>Student voice positive on the impact of the support – more confidence</w:t>
            </w:r>
          </w:p>
        </w:tc>
        <w:tc>
          <w:tcPr>
            <w:tcW w:w="1135" w:type="dxa"/>
          </w:tcPr>
          <w:p w14:paraId="217842B4" w14:textId="309D2024" w:rsidR="009E4EB9" w:rsidRDefault="004F3EF2">
            <w:pPr>
              <w:pStyle w:val="TableParagraph"/>
            </w:pPr>
            <w:r>
              <w:t>£</w:t>
            </w:r>
            <w:r w:rsidR="00242E3E">
              <w:t>5</w:t>
            </w:r>
            <w:r>
              <w:t>000</w:t>
            </w:r>
          </w:p>
        </w:tc>
        <w:tc>
          <w:tcPr>
            <w:tcW w:w="3371" w:type="dxa"/>
          </w:tcPr>
          <w:p w14:paraId="217842B5" w14:textId="77777777" w:rsidR="009E4EB9" w:rsidRDefault="004F3EF2">
            <w:pPr>
              <w:pStyle w:val="TableParagraph"/>
              <w:ind w:right="142"/>
            </w:pPr>
            <w:r>
              <w:t>History – Student voice positive –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confident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  <w:p w14:paraId="217842B6" w14:textId="77777777" w:rsidR="009E4EB9" w:rsidRDefault="004F3EF2">
            <w:pPr>
              <w:pStyle w:val="TableParagraph"/>
              <w:ind w:right="298"/>
              <w:jc w:val="both"/>
            </w:pPr>
            <w:r>
              <w:t>English Language – student voice</w:t>
            </w:r>
            <w:r>
              <w:rPr>
                <w:spacing w:val="-47"/>
              </w:rPr>
              <w:t xml:space="preserve"> </w:t>
            </w:r>
            <w:r>
              <w:t>less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still</w:t>
            </w:r>
            <w:r>
              <w:rPr>
                <w:spacing w:val="-2"/>
              </w:rPr>
              <w:t xml:space="preserve"> </w:t>
            </w:r>
            <w:r>
              <w:t>beneficial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them</w:t>
            </w:r>
          </w:p>
          <w:p w14:paraId="217842B7" w14:textId="77777777" w:rsidR="009E4EB9" w:rsidRDefault="004F3EF2">
            <w:pPr>
              <w:pStyle w:val="TableParagraph"/>
              <w:ind w:right="429"/>
            </w:pPr>
            <w:r>
              <w:t>Geography – Student voice</w:t>
            </w:r>
            <w:r>
              <w:rPr>
                <w:spacing w:val="1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supported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7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lessons.</w:t>
            </w:r>
          </w:p>
          <w:p w14:paraId="217842B8" w14:textId="77777777" w:rsidR="009E4EB9" w:rsidRDefault="004F3EF2">
            <w:pPr>
              <w:pStyle w:val="TableParagraph"/>
              <w:spacing w:line="268" w:lineRule="exact"/>
            </w:pPr>
            <w:r>
              <w:t>Maths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</w:t>
            </w:r>
            <w:r>
              <w:t>variable –</w:t>
            </w:r>
          </w:p>
          <w:p w14:paraId="217842B9" w14:textId="77777777" w:rsidR="009E4EB9" w:rsidRDefault="004F3EF2">
            <w:pPr>
              <w:pStyle w:val="TableParagraph"/>
              <w:spacing w:line="270" w:lineRule="atLeast"/>
              <w:ind w:right="334"/>
            </w:pPr>
            <w:r>
              <w:t>Impact on attitudes to learning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reinforcing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opinions</w:t>
            </w:r>
          </w:p>
        </w:tc>
      </w:tr>
      <w:tr w:rsidR="009E4EB9" w14:paraId="217842CA" w14:textId="77777777">
        <w:trPr>
          <w:trHeight w:val="545"/>
        </w:trPr>
        <w:tc>
          <w:tcPr>
            <w:tcW w:w="2186" w:type="dxa"/>
          </w:tcPr>
          <w:p w14:paraId="217842C3" w14:textId="77777777" w:rsidR="009E4EB9" w:rsidRDefault="004F3EF2">
            <w:pPr>
              <w:pStyle w:val="TableParagraph"/>
              <w:spacing w:line="264" w:lineRule="exact"/>
              <w:ind w:left="110"/>
            </w:pPr>
            <w:r>
              <w:t>Targeted</w:t>
            </w:r>
            <w:r>
              <w:rPr>
                <w:spacing w:val="-5"/>
              </w:rPr>
              <w:t xml:space="preserve"> </w:t>
            </w:r>
            <w:r>
              <w:t>approaches</w:t>
            </w:r>
          </w:p>
        </w:tc>
        <w:tc>
          <w:tcPr>
            <w:tcW w:w="2031" w:type="dxa"/>
          </w:tcPr>
          <w:p w14:paraId="217842C4" w14:textId="77777777" w:rsidR="009E4EB9" w:rsidRDefault="004F3EF2">
            <w:pPr>
              <w:pStyle w:val="TableParagraph"/>
              <w:spacing w:line="264" w:lineRule="exact"/>
              <w:ind w:left="104"/>
            </w:pPr>
            <w:r>
              <w:t>Summer</w:t>
            </w:r>
            <w:r>
              <w:rPr>
                <w:spacing w:val="-6"/>
              </w:rPr>
              <w:t xml:space="preserve"> </w:t>
            </w:r>
            <w:r>
              <w:t>school for</w:t>
            </w:r>
          </w:p>
          <w:p w14:paraId="217842C5" w14:textId="77777777" w:rsidR="009E4EB9" w:rsidRDefault="004F3EF2">
            <w:pPr>
              <w:pStyle w:val="TableParagraph"/>
              <w:spacing w:before="1" w:line="259" w:lineRule="exact"/>
              <w:ind w:left="104"/>
            </w:pPr>
            <w:r>
              <w:t>Yr6-7</w:t>
            </w:r>
          </w:p>
        </w:tc>
        <w:tc>
          <w:tcPr>
            <w:tcW w:w="2301" w:type="dxa"/>
          </w:tcPr>
          <w:p w14:paraId="217842C6" w14:textId="77777777" w:rsidR="009E4EB9" w:rsidRDefault="004F3EF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66" w:lineRule="exact"/>
              <w:ind w:right="240"/>
            </w:pPr>
            <w:r>
              <w:t>Priority students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off</w:t>
            </w:r>
            <w:r>
              <w:rPr>
                <w:spacing w:val="-8"/>
              </w:rPr>
              <w:t xml:space="preserve"> </w:t>
            </w:r>
            <w:r>
              <w:t>track.</w:t>
            </w:r>
          </w:p>
        </w:tc>
        <w:tc>
          <w:tcPr>
            <w:tcW w:w="1700" w:type="dxa"/>
          </w:tcPr>
          <w:p w14:paraId="2F0F3072" w14:textId="77777777" w:rsidR="00DB2BBF" w:rsidRDefault="00DB2BBF" w:rsidP="00DB2BB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D58D2">
              <w:rPr>
                <w:rFonts w:asciiTheme="minorHAnsi" w:hAnsiTheme="minorHAnsi" w:cstheme="minorHAnsi"/>
              </w:rPr>
              <w:t>Effective for most students</w:t>
            </w:r>
          </w:p>
          <w:p w14:paraId="74C25669" w14:textId="77777777" w:rsidR="00DB2BBF" w:rsidRDefault="00DB2BBF" w:rsidP="00DB2BB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217842C7" w14:textId="04CE84D1" w:rsidR="009E4EB9" w:rsidRDefault="009E4EB9" w:rsidP="00DB2BB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17842C8" w14:textId="77777777" w:rsidR="009E4EB9" w:rsidRDefault="004F3EF2">
            <w:pPr>
              <w:pStyle w:val="TableParagraph"/>
              <w:spacing w:line="264" w:lineRule="exact"/>
            </w:pPr>
            <w:r>
              <w:t>£20,000</w:t>
            </w:r>
          </w:p>
        </w:tc>
        <w:tc>
          <w:tcPr>
            <w:tcW w:w="3371" w:type="dxa"/>
          </w:tcPr>
          <w:p w14:paraId="217842C9" w14:textId="46E223DA" w:rsidR="009E4EB9" w:rsidRPr="002063E1" w:rsidRDefault="002063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063E1">
              <w:rPr>
                <w:rFonts w:asciiTheme="minorHAnsi" w:hAnsiTheme="minorHAnsi" w:cstheme="minorHAnsi"/>
              </w:rPr>
              <w:t xml:space="preserve">50% of all </w:t>
            </w:r>
            <w:r w:rsidR="004015D9">
              <w:rPr>
                <w:rFonts w:asciiTheme="minorHAnsi" w:hAnsiTheme="minorHAnsi" w:cstheme="minorHAnsi"/>
              </w:rPr>
              <w:t xml:space="preserve">incoming </w:t>
            </w:r>
            <w:r w:rsidRPr="002063E1">
              <w:rPr>
                <w:rFonts w:asciiTheme="minorHAnsi" w:hAnsiTheme="minorHAnsi" w:cstheme="minorHAnsi"/>
              </w:rPr>
              <w:t xml:space="preserve">Yr7 students </w:t>
            </w:r>
            <w:r w:rsidR="004015D9">
              <w:rPr>
                <w:rFonts w:asciiTheme="minorHAnsi" w:hAnsiTheme="minorHAnsi" w:cstheme="minorHAnsi"/>
              </w:rPr>
              <w:t xml:space="preserve">attended. Student voice </w:t>
            </w:r>
            <w:r w:rsidR="00722560">
              <w:rPr>
                <w:rFonts w:asciiTheme="minorHAnsi" w:hAnsiTheme="minorHAnsi" w:cstheme="minorHAnsi"/>
              </w:rPr>
              <w:t>identified students who attended felt settled and ready to learn in September. Gap analysis took place to support English, Maths and Science team</w:t>
            </w:r>
            <w:r w:rsidR="004F3EF2">
              <w:rPr>
                <w:rFonts w:asciiTheme="minorHAnsi" w:hAnsiTheme="minorHAnsi" w:cstheme="minorHAnsi"/>
              </w:rPr>
              <w:t xml:space="preserve"> with planning to close gaps for identified students.</w:t>
            </w:r>
          </w:p>
        </w:tc>
      </w:tr>
      <w:tr w:rsidR="009E4EB9" w14:paraId="217842CD" w14:textId="77777777">
        <w:trPr>
          <w:trHeight w:val="785"/>
        </w:trPr>
        <w:tc>
          <w:tcPr>
            <w:tcW w:w="8218" w:type="dxa"/>
            <w:gridSpan w:val="4"/>
          </w:tcPr>
          <w:p w14:paraId="217842CB" w14:textId="77777777" w:rsidR="009E4EB9" w:rsidRDefault="004F3EF2">
            <w:pPr>
              <w:pStyle w:val="TableParagraph"/>
              <w:ind w:left="2532" w:right="25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TOTAL AMOUNT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SPENT</w:t>
            </w:r>
          </w:p>
        </w:tc>
        <w:tc>
          <w:tcPr>
            <w:tcW w:w="4506" w:type="dxa"/>
            <w:gridSpan w:val="2"/>
          </w:tcPr>
          <w:p w14:paraId="217842CC" w14:textId="77777777" w:rsidR="009E4EB9" w:rsidRDefault="004F3EF2">
            <w:pPr>
              <w:pStyle w:val="TableParagraph"/>
              <w:spacing w:before="195"/>
              <w:ind w:left="1702" w:right="169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£49,000</w:t>
            </w:r>
          </w:p>
        </w:tc>
      </w:tr>
    </w:tbl>
    <w:p w14:paraId="217842CE" w14:textId="77777777" w:rsidR="009E4EB9" w:rsidRDefault="009E4EB9">
      <w:pPr>
        <w:jc w:val="center"/>
        <w:rPr>
          <w:sz w:val="32"/>
        </w:rPr>
        <w:sectPr w:rsidR="009E4EB9">
          <w:type w:val="continuous"/>
          <w:pgSz w:w="16840" w:h="11910" w:orient="landscape"/>
          <w:pgMar w:top="560" w:right="1320" w:bottom="280" w:left="1340" w:header="720" w:footer="720" w:gutter="0"/>
          <w:cols w:space="720"/>
        </w:sectPr>
      </w:pPr>
    </w:p>
    <w:p w14:paraId="217842CF" w14:textId="77777777" w:rsidR="009E4EB9" w:rsidRDefault="00EA237A">
      <w:pPr>
        <w:pStyle w:val="BodyText"/>
        <w:ind w:left="92"/>
        <w:rPr>
          <w:sz w:val="20"/>
        </w:rPr>
      </w:pPr>
      <w:r>
        <w:rPr>
          <w:sz w:val="20"/>
        </w:rPr>
      </w:r>
      <w:r>
        <w:rPr>
          <w:sz w:val="20"/>
        </w:rPr>
        <w:pict w14:anchorId="217842D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696pt;height:61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17842D5" w14:textId="77777777" w:rsidR="009E4EB9" w:rsidRDefault="004F3EF2">
                  <w:pPr>
                    <w:pStyle w:val="BodyText"/>
                    <w:spacing w:before="74"/>
                    <w:ind w:left="143"/>
                  </w:pPr>
                  <w:r>
                    <w:t>Additional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comments/evaluations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required):</w:t>
                  </w:r>
                </w:p>
              </w:txbxContent>
            </v:textbox>
            <w10:wrap type="none"/>
            <w10:anchorlock/>
          </v:shape>
        </w:pict>
      </w:r>
    </w:p>
    <w:sectPr w:rsidR="009E4EB9">
      <w:pgSz w:w="16840" w:h="11910" w:orient="landscape"/>
      <w:pgMar w:top="10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286"/>
    <w:multiLevelType w:val="hybridMultilevel"/>
    <w:tmpl w:val="B232A19A"/>
    <w:lvl w:ilvl="0" w:tplc="217CE2F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307096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83A62130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91FA8730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C572429E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11925050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8C70436A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84A4FFAE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68E0BDAE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B316B27"/>
    <w:multiLevelType w:val="hybridMultilevel"/>
    <w:tmpl w:val="F866F902"/>
    <w:lvl w:ilvl="0" w:tplc="58E8590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42F132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9894D286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E4261CE4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99F260AC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2AA8FBB4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C1C43898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84DC7B00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49325FAA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D13E43"/>
    <w:multiLevelType w:val="hybridMultilevel"/>
    <w:tmpl w:val="C5F0438A"/>
    <w:lvl w:ilvl="0" w:tplc="8A2A041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A41C78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9E3864A6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BFD033F2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4FEED77A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EA74140A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3AEE0FAE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E4BA6020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37FC1B80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D922989"/>
    <w:multiLevelType w:val="hybridMultilevel"/>
    <w:tmpl w:val="63901C9A"/>
    <w:lvl w:ilvl="0" w:tplc="9FD6860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B8E580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01AA36FA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76E47AFE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E7623FA4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F982ACAC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F75E876E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1F0EC26E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6EAC500C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F7C22DE"/>
    <w:multiLevelType w:val="hybridMultilevel"/>
    <w:tmpl w:val="A2E84556"/>
    <w:lvl w:ilvl="0" w:tplc="541AF48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02E468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207E0A88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50067ED0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7930B206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2A4ADD68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888A837A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4440D1A0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A88A690C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CAF6FB9"/>
    <w:multiLevelType w:val="hybridMultilevel"/>
    <w:tmpl w:val="A1629A50"/>
    <w:lvl w:ilvl="0" w:tplc="96B047C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1003976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B9E287D0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A73C2EF8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64CEA1F8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32BCA33E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EB7EFDF0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AB3CA998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DA28B6F4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DEC6358"/>
    <w:multiLevelType w:val="hybridMultilevel"/>
    <w:tmpl w:val="F4E0E642"/>
    <w:lvl w:ilvl="0" w:tplc="0BD8A6E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9524B8C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C53648BA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674429C6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F1FA952C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2018B2BC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790EA17C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C4847392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2C5C1120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2F87827"/>
    <w:multiLevelType w:val="hybridMultilevel"/>
    <w:tmpl w:val="99BE7C62"/>
    <w:lvl w:ilvl="0" w:tplc="5E8E054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4A09996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AFECA080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C43E31C2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2FAA06AE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89A27872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2AB4B052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F0C68F64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9C304CC6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1100BF1"/>
    <w:multiLevelType w:val="hybridMultilevel"/>
    <w:tmpl w:val="B51A3C8E"/>
    <w:lvl w:ilvl="0" w:tplc="6DF8529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E2CE16">
      <w:numFmt w:val="bullet"/>
      <w:lvlText w:val="•"/>
      <w:lvlJc w:val="left"/>
      <w:pPr>
        <w:ind w:left="643" w:hanging="361"/>
      </w:pPr>
      <w:rPr>
        <w:rFonts w:hint="default"/>
        <w:lang w:val="en-US" w:eastAsia="en-US" w:bidi="ar-SA"/>
      </w:rPr>
    </w:lvl>
    <w:lvl w:ilvl="2" w:tplc="DA9E72E2">
      <w:numFmt w:val="bullet"/>
      <w:lvlText w:val="•"/>
      <w:lvlJc w:val="left"/>
      <w:pPr>
        <w:ind w:left="826" w:hanging="361"/>
      </w:pPr>
      <w:rPr>
        <w:rFonts w:hint="default"/>
        <w:lang w:val="en-US" w:eastAsia="en-US" w:bidi="ar-SA"/>
      </w:rPr>
    </w:lvl>
    <w:lvl w:ilvl="3" w:tplc="CF64CC2E">
      <w:numFmt w:val="bullet"/>
      <w:lvlText w:val="•"/>
      <w:lvlJc w:val="left"/>
      <w:pPr>
        <w:ind w:left="1009" w:hanging="361"/>
      </w:pPr>
      <w:rPr>
        <w:rFonts w:hint="default"/>
        <w:lang w:val="en-US" w:eastAsia="en-US" w:bidi="ar-SA"/>
      </w:rPr>
    </w:lvl>
    <w:lvl w:ilvl="4" w:tplc="9752BCCE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5" w:tplc="CF685388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6" w:tplc="1592C158"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7" w:tplc="02B8C782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8" w:tplc="71EE27AC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EB9"/>
    <w:rsid w:val="00107FA4"/>
    <w:rsid w:val="0011466A"/>
    <w:rsid w:val="001408AA"/>
    <w:rsid w:val="001D0C0E"/>
    <w:rsid w:val="002063E1"/>
    <w:rsid w:val="00242E3E"/>
    <w:rsid w:val="002A2003"/>
    <w:rsid w:val="00352A88"/>
    <w:rsid w:val="003816C4"/>
    <w:rsid w:val="004015D9"/>
    <w:rsid w:val="004378F8"/>
    <w:rsid w:val="00454BDA"/>
    <w:rsid w:val="004F3EF2"/>
    <w:rsid w:val="00722560"/>
    <w:rsid w:val="007A6A1F"/>
    <w:rsid w:val="008D58D2"/>
    <w:rsid w:val="009123B6"/>
    <w:rsid w:val="009E4EB9"/>
    <w:rsid w:val="00B26368"/>
    <w:rsid w:val="00D4497A"/>
    <w:rsid w:val="00DB2BBF"/>
    <w:rsid w:val="00E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784244"/>
  <w15:docId w15:val="{BBE9F3AB-BD15-4175-8A8D-8065B0DC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Bowers</dc:creator>
  <cp:lastModifiedBy>Matthew Higgins</cp:lastModifiedBy>
  <cp:revision>2</cp:revision>
  <dcterms:created xsi:type="dcterms:W3CDTF">2022-12-03T15:55:00Z</dcterms:created>
  <dcterms:modified xsi:type="dcterms:W3CDTF">2022-12-03T15:55:00Z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2022-10-30T00:00:00Z</vt:filetime>
  </property>
</Properties>
</file>